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</w:p>
    <w:p>
      <w:pPr>
        <w:rPr>
          <w:rFonts w:hint="eastAsia"/>
          <w:lang w:val="en-US" w:eastAsia="zh-CN"/>
        </w:r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治安消防安全责任书</w:t>
      </w:r>
    </w:p>
    <w:p>
      <w:pPr>
        <w:spacing w:line="480" w:lineRule="exact"/>
        <w:ind w:firstLine="602" w:firstLineChars="20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甲方：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衢州职业技术学院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乙方：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根据维稳和创建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平安校园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工作要求，为进一步明确治安消防安全责任，加强对来校经营人员的管理，维护校内正常的教学、生活秩序，同时保障乙方在合同期内的合法利益，经双方共同协商，签订本责任书。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乙方职责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乙方根据《浙江省流动人口居住登记条例》做好外来人口的管理工作。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加强对员工的安全、法制和校纪校规教育，严禁赌博、偷盗、酗酒、结伙斗殴、寻衅滋事等违法行为，不准留宿身份不明和其它外来人员。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谁主管、谁负责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的原则，乙方必须指定专人负责经营期间的安全管理工作，落实安全措施，切实做好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四防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（防火、防盗、防破坏、防治安灾害事故）工作。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认真贯彻执行《消防法》，严格按照消防器材定人、定点、定责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三定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管理办法，不得擅自挪用、损坏消防设施，如有损失照价赔偿；根据经营场所的防火要求，配置相应的灭火器，确定消防安全管理人，加强日常防火检查。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经常对租赁房内的消防器材进行检查、保养，严禁在消防设施周围堆放杂物，不得占道经营，保持消防通道畅通，做到防患于未然。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不得私拉乱接电线，电线铺设需加套管，禁止在地面上摆放插线板；严禁设备带病作业和超负荷运行，非餐饮类禁止使用大功率电器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严禁在承租房内存放和使用易燃、易爆物品，发现火灾隐患应及时消除。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在改建、装修时，要符合防火安全规范，施工前须报后勤保卫处审核，未经批准，不得擅自施工和改装。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甲方职责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甲方在乙方合同期间，负责对乙方人员进行必要的安全知识、技能教育，提高乙方员工的安全意识、预防和扑救火灾的能力。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按建筑消防要求配备消防器材。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定期组织开展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四防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安全检查，发现安全隐患，及时督促乙方整改，一时无法整改的，要求乙方采取积极有效措施加强防范。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如乙方在合同期内，违反责任条款，甲方将按《衢州职业技术学院商业用房管理条例》等学校相关规定进行处理。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本责任书以《中华人民共和国治安处罚法》、《中华人民共和国消防法》、《浙江省消防条例》为实施依据。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本责任书一式四份，甲方执三份，乙方执一份。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本责任书自签订之日起生效，租赁合同期满后，责任效力终止。</w:t>
      </w: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甲方（公章）：衢州职业技术学院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乙方（公章）：</w:t>
      </w: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甲方代表（签字）：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乙方代表（签字）：</w:t>
      </w:r>
    </w:p>
    <w:p>
      <w:pPr>
        <w:spacing w:line="600" w:lineRule="exact"/>
        <w:ind w:firstLine="4960" w:firstLineChars="15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           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4C8E"/>
    <w:rsid w:val="2A374C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2018-07-06T01:15:00Z</dcterms:created>
  <dc:creator>望穿秋水</dc:creator>
  <cp:lastModifiedBy>望穿秋水</cp:lastModifiedBy>
  <dcterms:modified xsi:type="dcterms:W3CDTF">2018-07-06T01:17:18Z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